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Calibri" w:hAnsi="Calibri"/>
          <w:b/>
          <w:color w:val="181B22"/>
          <w:sz w:val="44"/>
        </w:rPr>
        <w:t>Justin Hall</w:t>
      </w:r>
    </w:p>
    <w:p>
      <w:pPr>
        <w:spacing w:before="0" w:after="40"/>
      </w:pPr>
      <w:r>
        <w:rPr>
          <w:rFonts w:ascii="Calibri" w:hAnsi="Calibri"/>
          <w:b/>
          <w:caps/>
          <w:color w:val="A8461F"/>
          <w:sz w:val="19"/>
        </w:rPr>
        <w:t>Business Transformation Lead — Manufacturing &amp; Automation</w:t>
      </w:r>
    </w:p>
    <w:p>
      <w:pPr>
        <w:spacing w:before="0" w:after="200"/>
      </w:pPr>
      <w:r>
        <w:rPr>
          <w:rFonts w:ascii="Calibri" w:hAnsi="Calibri"/>
          <w:b w:val="0"/>
          <w:color w:val="A8461F"/>
          <w:sz w:val="20"/>
        </w:rPr>
        <w:t>jd9hall@gmail.com  |  linkedin.com/in/justin-hall-109b5a62</w:t>
      </w:r>
    </w:p>
    <w:p>
      <w:pPr>
        <w:pBdr>
          <w:bottom w:val="single" w:sz="6" w:space="2" w:color="ECE8E0"/>
        </w:pBdr>
        <w:spacing w:before="160" w:after="100"/>
      </w:pPr>
      <w:r>
        <w:rPr>
          <w:rFonts w:ascii="Calibri" w:hAnsi="Calibri"/>
          <w:b/>
          <w:caps/>
          <w:color w:val="A8461F"/>
          <w:sz w:val="19"/>
        </w:rPr>
        <w:t>Summary</w:t>
      </w:r>
    </w:p>
    <w:p>
      <w:pPr>
        <w:spacing w:before="0" w:after="80" w:line="276" w:lineRule="auto"/>
      </w:pPr>
      <w:r>
        <w:rPr>
          <w:rFonts w:ascii="Calibri" w:hAnsi="Calibri"/>
          <w:b w:val="0"/>
          <w:color w:val="4A5262"/>
          <w:sz w:val="20"/>
        </w:rPr>
        <w:t>Fifteen-plus years in manufacturing, maintenance, and operations — project management, wage supervision, systems integration, and manufacturing engineering. Proven track record driving culture change, developing talent, and delivering results on the largest capital projects a foundry takes on. Now leading long-range strategy for a 10-year "foundry of the future" plan, with a growing focus on AI, robotics, and automation.</w:t>
      </w:r>
    </w:p>
    <w:p>
      <w:pPr>
        <w:pBdr>
          <w:bottom w:val="single" w:sz="6" w:space="2" w:color="ECE8E0"/>
        </w:pBdr>
        <w:spacing w:before="160" w:after="100"/>
      </w:pPr>
      <w:r>
        <w:rPr>
          <w:rFonts w:ascii="Calibri" w:hAnsi="Calibri"/>
          <w:b/>
          <w:caps/>
          <w:color w:val="A8461F"/>
          <w:sz w:val="19"/>
        </w:rPr>
        <w:t>Experience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Business Transformation Lead, John Deere</w:t>
      </w:r>
      <w:r>
        <w:rPr>
          <w:rFonts w:ascii="Calibri" w:hAnsi="Calibri"/>
          <w:b w:val="0"/>
          <w:color w:val="4A5262"/>
          <w:sz w:val="19"/>
        </w:rPr>
        <w:tab/>
        <w:t>Jun 2026 – Present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Designing the Waterloo Foundry's 10-year "foundry of the future" plan — long-range strategy for technology, workforce, and capital investment.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Business Unit Manager — Melting &amp; Pouring, John Deere</w:t>
      </w:r>
      <w:r>
        <w:rPr>
          <w:rFonts w:ascii="Calibri" w:hAnsi="Calibri"/>
          <w:b w:val="0"/>
          <w:color w:val="4A5262"/>
          <w:sz w:val="19"/>
        </w:rPr>
        <w:tab/>
        <w:t>Sep 2021 – Jun 2026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Responsible for foundry melting and pouring operations; team of 50+ wage employees and 9 salaried, managing the melt budget.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Led the Autopour project — the foundry's largest capital project in 15 years: automated molten-iron delivery and pouring (partners: ProserviceTech, Induga, Auto Younger). Cold-shut defects fell from ~3.5% to &lt;0.3% (90%+ reduction); throughput rose from 34 to 45 castings/hour; new-operator training dropped from 6 months to 1 day. Submitted for Deere's annual Innovation Award.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Planned, installed, and commissioned a new pouring line and department.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Drove safety culture change, executing 10+ risk assessments across the melt department; achieved and sustained record-low delay numbers on departments 830 &amp; 836.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Supervisor, Factory Automation &amp; Maintenance Engineering, John Deere</w:t>
      </w:r>
      <w:r>
        <w:rPr>
          <w:rFonts w:ascii="Calibri" w:hAnsi="Calibri"/>
          <w:b w:val="0"/>
          <w:color w:val="4A5262"/>
          <w:sz w:val="19"/>
        </w:rPr>
        <w:tab/>
        <w:t>Jul 2019 – Sep 2021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Led an 11-engineer team across foundry maintenance engineering and factory automation; set strategic direction and built a job-swap program with DTO to develop engineers.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Supervisor, Melt Operations, John Deere</w:t>
      </w:r>
      <w:r>
        <w:rPr>
          <w:rFonts w:ascii="Calibri" w:hAnsi="Calibri"/>
          <w:b w:val="0"/>
          <w:color w:val="4A5262"/>
          <w:sz w:val="19"/>
        </w:rPr>
        <w:tab/>
        <w:t>Feb 2018 – Jul 2019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Owned safety, quality, delivery, efficiency, and engagement for department 830; managed 10 wage employees; project-managed the capital install of 4 new Fanuc robots.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Factory Automation Engineer, John Deere</w:t>
      </w:r>
      <w:r>
        <w:rPr>
          <w:rFonts w:ascii="Calibri" w:hAnsi="Calibri"/>
          <w:b w:val="0"/>
          <w:color w:val="4A5262"/>
          <w:sz w:val="19"/>
        </w:rPr>
        <w:tab/>
        <w:t>Oct 2013 – Feb 2018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Led capital and AFE/AFD projects on the 804 &amp; 871 lines; implemented the foundry's current report-manager website; PLC programming, SQL/database, VB, and MES systems work.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Manufacturing Engineer, John Deere (TCAO)</w:t>
      </w:r>
      <w:r>
        <w:rPr>
          <w:rFonts w:ascii="Calibri" w:hAnsi="Calibri"/>
          <w:b w:val="0"/>
          <w:color w:val="4A5262"/>
          <w:sz w:val="19"/>
        </w:rPr>
        <w:tab/>
        <w:t>Jan 2013 – Oct 2013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Owned OMS creation/upkeep and cab-line AGV routing; supported process changes for new model-year tractors.</w:t>
      </w:r>
    </w:p>
    <w:p>
      <w:pPr>
        <w:tabs>
          <w:tab w:pos="10512" w:val="right"/>
        </w:tabs>
        <w:spacing w:before="120" w:after="20"/>
      </w:pPr>
      <w:r>
        <w:rPr>
          <w:rFonts w:ascii="Calibri" w:hAnsi="Calibri"/>
          <w:b/>
          <w:color w:val="181B22"/>
          <w:sz w:val="22"/>
        </w:rPr>
        <w:t>Electrician/Mechanic, Target Distribution Center</w:t>
      </w:r>
      <w:r>
        <w:rPr>
          <w:rFonts w:ascii="Calibri" w:hAnsi="Calibri"/>
          <w:b w:val="0"/>
          <w:color w:val="4A5262"/>
          <w:sz w:val="19"/>
        </w:rPr>
        <w:tab/>
        <w:t>Sep 2011 – Oct 2013</w:t>
      </w:r>
    </w:p>
    <w:p>
      <w:pPr>
        <w:pStyle w:val="ListBullet"/>
        <w:spacing w:before="0" w:after="40" w:line="269" w:lineRule="auto"/>
        <w:ind w:left="317"/>
      </w:pPr>
      <w:r>
        <w:rPr>
          <w:rFonts w:ascii="Calibri" w:hAnsi="Calibri"/>
          <w:b w:val="0"/>
          <w:color w:val="4A5262"/>
          <w:sz w:val="20"/>
        </w:rPr>
        <w:t>Safety lead/trainer for facility engineering; preventive maintenance on cranes, conveyors, and fork trucks; named Employee of the Quarter twice.</w:t>
      </w:r>
    </w:p>
    <w:p>
      <w:pPr>
        <w:pBdr>
          <w:bottom w:val="single" w:sz="6" w:space="2" w:color="ECE8E0"/>
        </w:pBdr>
        <w:spacing w:before="160" w:after="100"/>
      </w:pPr>
      <w:r>
        <w:rPr>
          <w:rFonts w:ascii="Calibri" w:hAnsi="Calibri"/>
          <w:b/>
          <w:caps/>
          <w:color w:val="A8461F"/>
          <w:sz w:val="19"/>
        </w:rPr>
        <w:t>Education</w:t>
      </w:r>
    </w:p>
    <w:p>
      <w:pPr>
        <w:spacing w:before="80" w:after="0"/>
      </w:pPr>
      <w:r>
        <w:rPr>
          <w:rFonts w:ascii="Calibri" w:hAnsi="Calibri"/>
          <w:b/>
          <w:color w:val="181B22"/>
          <w:sz w:val="21"/>
        </w:rPr>
        <w:t>MBA &amp; M.S. Business Analytics</w:t>
      </w:r>
    </w:p>
    <w:p>
      <w:pPr>
        <w:spacing w:before="0" w:after="40"/>
      </w:pPr>
      <w:r>
        <w:rPr>
          <w:rFonts w:ascii="Calibri" w:hAnsi="Calibri"/>
          <w:b w:val="0"/>
          <w:color w:val="4A5262"/>
          <w:sz w:val="20"/>
        </w:rPr>
        <w:t>University of Iowa — in progress, expected 2027</w:t>
      </w:r>
    </w:p>
    <w:p>
      <w:pPr>
        <w:spacing w:before="80" w:after="0"/>
      </w:pPr>
      <w:r>
        <w:rPr>
          <w:rFonts w:ascii="Calibri" w:hAnsi="Calibri"/>
          <w:b/>
          <w:color w:val="181B22"/>
          <w:sz w:val="21"/>
        </w:rPr>
        <w:t>B.S. Electrical Engineering Technology</w:t>
      </w:r>
    </w:p>
    <w:p>
      <w:pPr>
        <w:spacing w:before="0" w:after="40"/>
      </w:pPr>
      <w:r>
        <w:rPr>
          <w:rFonts w:ascii="Calibri" w:hAnsi="Calibri"/>
          <w:b w:val="0"/>
          <w:color w:val="4A5262"/>
          <w:sz w:val="20"/>
        </w:rPr>
        <w:t>University of Northern Iowa</w:t>
      </w:r>
    </w:p>
    <w:p>
      <w:pPr>
        <w:pBdr>
          <w:bottom w:val="single" w:sz="6" w:space="2" w:color="ECE8E0"/>
        </w:pBdr>
        <w:spacing w:before="160" w:after="100"/>
      </w:pPr>
      <w:r>
        <w:rPr>
          <w:rFonts w:ascii="Calibri" w:hAnsi="Calibri"/>
          <w:b/>
          <w:caps/>
          <w:color w:val="A8461F"/>
          <w:sz w:val="19"/>
        </w:rPr>
        <w:t>Community &amp; Affiliations</w:t>
      </w:r>
    </w:p>
    <w:p>
      <w:pPr>
        <w:spacing w:before="0" w:after="0" w:line="276" w:lineRule="auto"/>
      </w:pPr>
      <w:r>
        <w:rPr>
          <w:rFonts w:ascii="Calibri" w:hAnsi="Calibri"/>
          <w:b w:val="0"/>
          <w:color w:val="4A5262"/>
          <w:sz w:val="20"/>
        </w:rPr>
        <w:t>Youth Soccer Coach, WYHA Hockey Coach, IEEE, AFS, ASEE, STEM Volunteer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81B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